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ind w:left="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ДОГОВОР № %Документ.Номер%/</w:t>
      </w:r>
      <w:r w:rsidDel="00000000" w:rsidR="00000000" w:rsidRPr="00000000">
        <w:rPr>
          <w:highlight w:val="white"/>
          <w:rtl w:val="0"/>
        </w:rPr>
        <w:t xml:space="preserve">%Год%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8.0" w:type="dxa"/>
        <w:jc w:val="left"/>
        <w:tblLayout w:type="fixed"/>
        <w:tblLook w:val="0600"/>
      </w:tblPr>
      <w:tblGrid>
        <w:gridCol w:w="5104"/>
        <w:gridCol w:w="5104"/>
        <w:tblGridChange w:id="0">
          <w:tblGrid>
            <w:gridCol w:w="5104"/>
            <w:gridCol w:w="51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1"/>
              <w:spacing w:line="276" w:lineRule="auto"/>
              <w:ind w:right="14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г. Набережные Челны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1"/>
              <w:spacing w:line="276" w:lineRule="auto"/>
              <w:ind w:right="142"/>
              <w:jc w:val="righ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%Дата.Формат.Расширенный% </w:t>
            </w: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1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line="276" w:lineRule="auto"/>
        <w:ind w:right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Общество с ограниченной ответственностью ГРУППА КОМПАНИЙ «ЕВРОСПЕЦКАМ» (ООО ГК «ЕВРОСПЕЦКАМ»)</w:t>
      </w:r>
      <w:r w:rsidDel="00000000" w:rsidR="00000000" w:rsidRPr="00000000">
        <w:rPr>
          <w:rtl w:val="0"/>
        </w:rPr>
        <w:t xml:space="preserve">, именуемое в дальнейшем </w:t>
      </w:r>
      <w:r w:rsidDel="00000000" w:rsidR="00000000" w:rsidRPr="00000000">
        <w:rPr>
          <w:b w:val="1"/>
          <w:rtl w:val="0"/>
        </w:rPr>
        <w:t xml:space="preserve">«Продавец»</w:t>
      </w:r>
      <w:r w:rsidDel="00000000" w:rsidR="00000000" w:rsidRPr="00000000">
        <w:rPr>
          <w:rtl w:val="0"/>
        </w:rPr>
        <w:t xml:space="preserve">, в лице Генерального директора Евдокимова А.Р.,</w:t>
      </w:r>
      <w:r w:rsidDel="00000000" w:rsidR="00000000" w:rsidRPr="00000000">
        <w:rPr>
          <w:rtl w:val="0"/>
        </w:rPr>
        <w:t xml:space="preserve"> действующего на основании Устава, с одной стороны, и </w:t>
      </w:r>
      <w:r w:rsidDel="00000000" w:rsidR="00000000" w:rsidRPr="00000000">
        <w:rPr>
          <w:b w:val="1"/>
          <w:highlight w:val="white"/>
          <w:rtl w:val="0"/>
        </w:rPr>
        <w:t xml:space="preserve">%Компания.Юр. название%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%Компания.Название%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, именуемое в дальнейшем </w:t>
      </w:r>
      <w:r w:rsidDel="00000000" w:rsidR="00000000" w:rsidRPr="00000000">
        <w:rPr>
          <w:b w:val="1"/>
          <w:rtl w:val="0"/>
        </w:rPr>
        <w:t xml:space="preserve">«Покупатель»</w:t>
      </w:r>
      <w:r w:rsidDel="00000000" w:rsidR="00000000" w:rsidRPr="00000000">
        <w:rPr>
          <w:rtl w:val="0"/>
        </w:rPr>
        <w:t xml:space="preserve">, в лице </w:t>
      </w:r>
      <w:r w:rsidDel="00000000" w:rsidR="00000000" w:rsidRPr="00000000">
        <w:rPr>
          <w:highlight w:val="white"/>
          <w:rtl w:val="0"/>
        </w:rPr>
        <w:t xml:space="preserve">%Ком</w:t>
      </w:r>
      <w:r w:rsidDel="00000000" w:rsidR="00000000" w:rsidRPr="00000000">
        <w:rPr>
          <w:rtl w:val="0"/>
        </w:rPr>
        <w:t xml:space="preserve">пания.Должность подписанта род% </w:t>
      </w:r>
      <w:r w:rsidDel="00000000" w:rsidR="00000000" w:rsidRPr="00000000">
        <w:rPr>
          <w:highlight w:val="white"/>
          <w:rtl w:val="0"/>
        </w:rPr>
        <w:t xml:space="preserve">%Компания.ФИО Род% </w:t>
      </w:r>
      <w:r w:rsidDel="00000000" w:rsidR="00000000" w:rsidRPr="00000000">
        <w:rPr>
          <w:rtl w:val="0"/>
        </w:rPr>
        <w:t xml:space="preserve">действующего на основании Устава, с другой стороны (именуемые вместе «Стороны»), заключили настоящий договор (далее «Договор»)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spacing w:line="276" w:lineRule="auto"/>
        <w:ind w:left="0" w:firstLine="566.9291338582675"/>
        <w:rPr/>
      </w:pPr>
      <w:bookmarkStart w:colFirst="0" w:colLast="0" w:name="_4e0mkf7bpesz" w:id="1"/>
      <w:bookmarkEnd w:id="1"/>
      <w:r w:rsidDel="00000000" w:rsidR="00000000" w:rsidRPr="00000000">
        <w:rPr>
          <w:rtl w:val="0"/>
        </w:rPr>
        <w:t xml:space="preserve">ПРЕДМЕТ И СУММА ДОГОВОРА</w:t>
      </w:r>
    </w:p>
    <w:p w:rsidR="00000000" w:rsidDel="00000000" w:rsidP="00000000" w:rsidRDefault="00000000" w:rsidRPr="00000000" w14:paraId="00000009">
      <w:pPr>
        <w:widowControl w:val="1"/>
        <w:numPr>
          <w:ilvl w:val="1"/>
          <w:numId w:val="1"/>
        </w:numPr>
        <w:spacing w:line="276" w:lineRule="auto"/>
        <w:ind w:left="0" w:firstLine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«Продавец» обязуется передать товар «Покупателю», а «Покупатель» принять и оплатить товар на условиях настоящего «Договора».</w:t>
      </w:r>
    </w:p>
    <w:p w:rsidR="00000000" w:rsidDel="00000000" w:rsidP="00000000" w:rsidRDefault="00000000" w:rsidRPr="00000000" w14:paraId="0000000A">
      <w:pPr>
        <w:widowControl w:val="1"/>
        <w:numPr>
          <w:ilvl w:val="1"/>
          <w:numId w:val="1"/>
        </w:numPr>
        <w:spacing w:line="276" w:lineRule="auto"/>
        <w:ind w:left="0" w:firstLine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Товаром по настоящему «Договору» является товар, указанный в счетах, товарных накладных, счетах-фактурах, универсальных передаточных документах, спецификациях, являющихся неотъемлемой частью настоящего «Договора».</w:t>
      </w:r>
    </w:p>
    <w:p w:rsidR="00000000" w:rsidDel="00000000" w:rsidP="00000000" w:rsidRDefault="00000000" w:rsidRPr="00000000" w14:paraId="0000000B">
      <w:pPr>
        <w:widowControl w:val="1"/>
        <w:numPr>
          <w:ilvl w:val="1"/>
          <w:numId w:val="1"/>
        </w:numPr>
        <w:spacing w:line="276" w:lineRule="auto"/>
        <w:ind w:left="0" w:firstLine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Количество, качество, наименование, характеристики, цена и ассортимент товара согласуются «Сторонами» в спецификациях к настоящему «Договору». «Продавец» гарантирует соблюдение надлежащих условий хранения товара до его передачи «Покупателю».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numPr>
          <w:ilvl w:val="1"/>
          <w:numId w:val="1"/>
        </w:numPr>
        <w:tabs>
          <w:tab w:val="left" w:leader="none" w:pos="709"/>
        </w:tabs>
        <w:spacing w:line="276" w:lineRule="auto"/>
        <w:ind w:left="0" w:firstLine="283.464566929133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Право собственности переходит к «Покупателю» с момента подписания «Сторонами» акта-приема передачи товара.</w:t>
      </w:r>
    </w:p>
    <w:p w:rsidR="00000000" w:rsidDel="00000000" w:rsidP="00000000" w:rsidRDefault="00000000" w:rsidRPr="00000000" w14:paraId="0000000D">
      <w:pPr>
        <w:pageBreakBefore w:val="0"/>
        <w:widowControl w:val="1"/>
        <w:tabs>
          <w:tab w:val="left" w:leader="none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widowControl w:val="1"/>
        <w:numPr>
          <w:ilvl w:val="0"/>
          <w:numId w:val="1"/>
        </w:numPr>
        <w:tabs>
          <w:tab w:val="left" w:leader="none" w:pos="709"/>
        </w:tabs>
        <w:spacing w:line="276" w:lineRule="auto"/>
        <w:ind w:firstLine="566.9291338582675"/>
        <w:jc w:val="center"/>
        <w:rPr>
          <w:u w:val="none"/>
        </w:rPr>
      </w:pPr>
      <w:bookmarkStart w:colFirst="0" w:colLast="0" w:name="_bhuqe1icpdfg" w:id="2"/>
      <w:bookmarkEnd w:id="2"/>
      <w:r w:rsidDel="00000000" w:rsidR="00000000" w:rsidRPr="00000000">
        <w:rPr>
          <w:rtl w:val="0"/>
        </w:rPr>
        <w:t xml:space="preserve">СРОКИ, ПОРЯДОК И МЕСТО ПЕРЕДАЧИ</w:t>
      </w:r>
    </w:p>
    <w:p w:rsidR="00000000" w:rsidDel="00000000" w:rsidP="00000000" w:rsidRDefault="00000000" w:rsidRPr="00000000" w14:paraId="0000000F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Передача товара производится после 100 % оплаты.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Место передачи товара согласуется «Сторонами» в спецификациях к настоящему «Договору».</w:t>
      </w:r>
    </w:p>
    <w:p w:rsidR="00000000" w:rsidDel="00000000" w:rsidP="00000000" w:rsidRDefault="00000000" w:rsidRPr="00000000" w14:paraId="00000011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Срок передачи товара согласуется «Сторонами» в спецификациях к настоящему «Договору». «Продавец» имеет право передать товар досрочно без согласия «Покупателя».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Передача товара производится по акту приема-передачи: при наличии «Договора», подписанного уполномоченным лицом и удостоверенного оригинальной печатью.</w:t>
      </w:r>
    </w:p>
    <w:p w:rsidR="00000000" w:rsidDel="00000000" w:rsidP="00000000" w:rsidRDefault="00000000" w:rsidRPr="00000000" w14:paraId="00000013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«Продавец» вместе с товаром обязан передать документы, относящиеся к товару: документы для постановки на государственный учет и связанные с эксплуатацией товара.</w:t>
      </w:r>
    </w:p>
    <w:p w:rsidR="00000000" w:rsidDel="00000000" w:rsidP="00000000" w:rsidRDefault="00000000" w:rsidRPr="00000000" w14:paraId="00000014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Датой перехода права собственности на товар считается дата, зафиксированная в акте приема-передачи при передаче товара «Покупателю».</w:t>
      </w:r>
    </w:p>
    <w:p w:rsidR="00000000" w:rsidDel="00000000" w:rsidP="00000000" w:rsidRDefault="00000000" w:rsidRPr="00000000" w14:paraId="00000015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Риск случайной гибели или повреждения товара переходит от «Продавца» к «Покупателю» с момента его передачи по акту приема-передачи.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7bl5f4ynu6bu" w:id="3"/>
      <w:bookmarkEnd w:id="3"/>
      <w:r w:rsidDel="00000000" w:rsidR="00000000" w:rsidRPr="00000000">
        <w:rPr>
          <w:rtl w:val="0"/>
        </w:rPr>
        <w:t xml:space="preserve">ПОРЯДОК РАСЧЕТОВ И ФОРМА ОПЛАТЫ</w:t>
      </w:r>
    </w:p>
    <w:p w:rsidR="00000000" w:rsidDel="00000000" w:rsidP="00000000" w:rsidRDefault="00000000" w:rsidRPr="00000000" w14:paraId="00000018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Расчеты производятся денежными средствами банковским переводом на расчетный счет «Продавца». Датой исполнения «Покупателем» обязательств по оплате товара считается дата поступления денежных средств на расчетный счет «Продавца».</w:t>
      </w:r>
    </w:p>
    <w:p w:rsidR="00000000" w:rsidDel="00000000" w:rsidP="00000000" w:rsidRDefault="00000000" w:rsidRPr="00000000" w14:paraId="00000019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Порядок оплаты согласуется «Сторонами» в спецификациях к настоящему «Договору».</w:t>
      </w:r>
    </w:p>
    <w:p w:rsidR="00000000" w:rsidDel="00000000" w:rsidP="00000000" w:rsidRDefault="00000000" w:rsidRPr="00000000" w14:paraId="0000001A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Счета на оплату товара выставляются в российских рублях.</w:t>
      </w:r>
    </w:p>
    <w:p w:rsidR="00000000" w:rsidDel="00000000" w:rsidP="00000000" w:rsidRDefault="00000000" w:rsidRPr="00000000" w14:paraId="0000001B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Цена передаваемого товара, согласована «Сторонами» в спецификациях и счете на оплату товара.</w:t>
      </w:r>
    </w:p>
    <w:p w:rsidR="00000000" w:rsidDel="00000000" w:rsidP="00000000" w:rsidRDefault="00000000" w:rsidRPr="00000000" w14:paraId="0000001C">
      <w:pPr>
        <w:pageBreakBefore w:val="0"/>
        <w:widowControl w:val="1"/>
        <w:numPr>
          <w:ilvl w:val="1"/>
          <w:numId w:val="1"/>
        </w:numPr>
        <w:tabs>
          <w:tab w:val="left" w:leader="none" w:pos="709"/>
        </w:tabs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 документах, подтверждающих оплату, в обязательном порядке указывается дата и номер «Договора».</w:t>
      </w:r>
    </w:p>
    <w:p w:rsidR="00000000" w:rsidDel="00000000" w:rsidP="00000000" w:rsidRDefault="00000000" w:rsidRPr="00000000" w14:paraId="0000001D">
      <w:pPr>
        <w:pageBreakBefore w:val="0"/>
        <w:widowControl w:val="1"/>
        <w:tabs>
          <w:tab w:val="left" w:leader="none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widowControl w:val="1"/>
        <w:numPr>
          <w:ilvl w:val="0"/>
          <w:numId w:val="1"/>
        </w:numPr>
        <w:tabs>
          <w:tab w:val="left" w:leader="none" w:pos="709"/>
        </w:tabs>
        <w:spacing w:line="276" w:lineRule="auto"/>
        <w:ind w:firstLine="566.9291338582675"/>
        <w:jc w:val="center"/>
        <w:rPr/>
      </w:pPr>
      <w:bookmarkStart w:colFirst="0" w:colLast="0" w:name="_mygnsh8nzaan" w:id="4"/>
      <w:bookmarkEnd w:id="4"/>
      <w:r w:rsidDel="00000000" w:rsidR="00000000" w:rsidRPr="00000000">
        <w:rPr>
          <w:rtl w:val="0"/>
        </w:rPr>
        <w:t xml:space="preserve">КАЧЕСТВО И ГАРАНТИЙНЫЕ ОБЯЗАТЕЛЬСТВА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 обязан передать </w:t>
      </w:r>
      <w:r w:rsidDel="00000000" w:rsidR="00000000" w:rsidRPr="00000000">
        <w:rPr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качество которого должно соответствовать ТУ завода-изгот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овителя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Гарантийный срок на </w:t>
      </w:r>
      <w:r w:rsidDel="00000000" w:rsidR="00000000" w:rsidRPr="00000000">
        <w:rPr>
          <w:rtl w:val="0"/>
        </w:rPr>
        <w:t xml:space="preserve">товар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устанавливается и исчисляется согласно требованиям завода-изготовителя. Требования завода-изготовителя указаны в документах, которые передаются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вместе с </w:t>
      </w:r>
      <w:r w:rsidDel="00000000" w:rsidR="00000000" w:rsidRPr="00000000">
        <w:rPr>
          <w:rtl w:val="0"/>
        </w:rPr>
        <w:t xml:space="preserve">товаром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, условия гарантийного обслуживания, указанные в документах, являются неотъемлемой частью настоящего </w:t>
      </w:r>
      <w:r w:rsidDel="00000000" w:rsidR="00000000" w:rsidRPr="00000000">
        <w:rPr>
          <w:rtl w:val="0"/>
        </w:rPr>
        <w:t xml:space="preserve">«Договора»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rtl w:val="0"/>
        </w:rPr>
        <w:t xml:space="preserve">Покупатель» обязуется соблюдать правила эксплуатации и рекомендации по уходу за товаром, изложенные в руководстве по эксплуатации, сервисной книжке и Правилах.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Гарантийное обслуживание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u w:val="none"/>
          <w:vertAlign w:val="baseline"/>
          <w:rtl w:val="0"/>
        </w:rPr>
        <w:t xml:space="preserve">осуществляется на сертифицированных заводом-изготовителем станциях технического обслуживания </w:t>
      </w:r>
      <w:r w:rsidDel="00000000" w:rsidR="00000000" w:rsidRPr="00000000">
        <w:rPr>
          <w:rtl w:val="0"/>
        </w:rPr>
        <w:t xml:space="preserve"> (сервисных центрах). «Продавец» обязуется осуществить сопровождение гарантийного обслуживания.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 случаях нарушения «Покупателем» условий о предоставлении гарантийных обязательств, изложенных в сервисной книжке (гарантийном талоне) и (или) руководстве по эксплуатации товара, гарантийное обслуживание не осуществляется, и данные основания являются безусловным основанием для отказа в предоставлении гарантийного обслуживания.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обнаружения дефекта, не разбирая узла или агрегата, «Покупатель» обязан обратиться в ближайший сервисный центр завода-изготовителя. В случае их отсутствия в данной местности, рекламационный акт составляется с участием одной из следующих организаций: независимым экспертным учреждением (организацией), торгово-промышленной палатой.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обращения «Покупателя» в экспертное учреждение, торгово-промышленную палату «Покупатель» обязан уведомить об этом «Продавца» в течение 1 (Одного) дня в письменном виде.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«Покупатель»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которому </w:t>
      </w:r>
      <w:r w:rsidDel="00000000" w:rsidR="00000000" w:rsidRPr="00000000">
        <w:rPr>
          <w:rtl w:val="0"/>
        </w:rPr>
        <w:t xml:space="preserve">передан товар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нарушением условий </w:t>
      </w:r>
      <w:r w:rsidDel="00000000" w:rsidR="00000000" w:rsidRPr="00000000">
        <w:rPr>
          <w:rtl w:val="0"/>
        </w:rPr>
        <w:t xml:space="preserve">«Договора»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требований закона, иных правовых актов либо обычно предъявляемых требований к комплектности, вправе предъявить «Продавцу» требования, предусмотренные статьей 4</w:t>
      </w:r>
      <w:r w:rsidDel="00000000" w:rsidR="00000000" w:rsidRPr="00000000">
        <w:rPr>
          <w:rtl w:val="0"/>
        </w:rPr>
        <w:t xml:space="preserve">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«Гражданского кодекса Российской Федерации».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«Продавец»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не несет ответственности за недостатки (повреждения), не зафиксированные «Сторонами» письменно при передаче Товара, за исключением скрытых дефектов, выявление которых возможно только в процессе эксплуатации Товара.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m751rvlb7w01" w:id="5"/>
      <w:bookmarkEnd w:id="5"/>
      <w:r w:rsidDel="00000000" w:rsidR="00000000" w:rsidRPr="00000000">
        <w:rPr>
          <w:rtl w:val="0"/>
        </w:rPr>
        <w:t xml:space="preserve">ПРАВИЛА И ПОРЯДОК ПРИЕМКИ ТОВАРА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Приемка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производится </w:t>
      </w:r>
      <w:r w:rsidDel="00000000" w:rsidR="00000000" w:rsidRPr="00000000">
        <w:rPr>
          <w:rtl w:val="0"/>
        </w:rPr>
        <w:t xml:space="preserve">в месте передачи 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«Продавц</w:t>
      </w:r>
      <w:r w:rsidDel="00000000" w:rsidR="00000000" w:rsidRPr="00000000">
        <w:rPr>
          <w:rtl w:val="0"/>
        </w:rPr>
        <w:t xml:space="preserve">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tl w:val="0"/>
        </w:rPr>
        <w:t xml:space="preserve">«Покупателю»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-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количеству согласно </w:t>
      </w:r>
      <w:r w:rsidDel="00000000" w:rsidR="00000000" w:rsidRPr="00000000">
        <w:rPr>
          <w:rtl w:val="0"/>
        </w:rPr>
        <w:t xml:space="preserve">спецификация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-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качеству, комплектности согласно ТУ завода-изготовителя.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«Покупатель» обязан проверить количество и качество принятого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порядке, установленном законом, иными правовыми актами, </w:t>
      </w:r>
      <w:r w:rsidDel="00000000" w:rsidR="00000000" w:rsidRPr="00000000">
        <w:rPr>
          <w:rtl w:val="0"/>
        </w:rPr>
        <w:t xml:space="preserve">«Договором»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 о выявленных несоответствиях или недостатках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указать в акте приема-передачи.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Претензии по количеству, качеству, комплектности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предъявляются к «Продавцу» в момент приемки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подписания акта приема-передачи или получения </w:t>
      </w:r>
      <w:r w:rsidDel="00000000" w:rsidR="00000000" w:rsidRPr="00000000">
        <w:rPr>
          <w:rtl w:val="0"/>
        </w:rPr>
        <w:t xml:space="preserve">универсального передаточного документа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«Покупателем».</w:t>
      </w:r>
    </w:p>
    <w:p w:rsidR="00000000" w:rsidDel="00000000" w:rsidP="00000000" w:rsidRDefault="00000000" w:rsidRPr="00000000" w14:paraId="0000002F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 случае обнаружения недостатков товара в момент передачи «Покупателем» производится фотографирование выявленных несоответствий (в количестве не менее 3 штук). Фотографии также прикладываются к акту приема-передачи. Один экземпляр фотографий «Покупатель» обязан передать «Продавцу».</w:t>
      </w:r>
    </w:p>
    <w:p w:rsidR="00000000" w:rsidDel="00000000" w:rsidP="00000000" w:rsidRDefault="00000000" w:rsidRPr="00000000" w14:paraId="00000030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отказе «Покупателя» от приемки товара или не вывоза его с места передачи, «Продавец» хранит товар в пределах разумного срока.</w:t>
      </w:r>
    </w:p>
    <w:p w:rsidR="00000000" w:rsidDel="00000000" w:rsidP="00000000" w:rsidRDefault="00000000" w:rsidRPr="00000000" w14:paraId="00000031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kdpjpvp9x3p2" w:id="6"/>
      <w:bookmarkEnd w:id="6"/>
      <w:r w:rsidDel="00000000" w:rsidR="00000000" w:rsidRPr="00000000">
        <w:rPr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3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 несоблюдение условий «Договора» «Стороны» несут ответственность в соответствии с действующим законодательством РФ и настоящим «Договором».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уклонения (отказа) «Покупателя» (полностью или частично) от выборки (приемки)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готового к отпуску, «Продавец» имеет право взыскать с «Покупателя» штраф в размере 10 (Десяти) процентов от стоимости не выбранного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нарушения «Продавцом» срока </w:t>
      </w:r>
      <w:r w:rsidDel="00000000" w:rsidR="00000000" w:rsidRPr="00000000">
        <w:rPr>
          <w:rtl w:val="0"/>
        </w:rPr>
        <w:t xml:space="preserve">передачи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«Покупатель» имеет право взыскать пени за просрочку </w:t>
      </w:r>
      <w:r w:rsidDel="00000000" w:rsidR="00000000" w:rsidRPr="00000000">
        <w:rPr>
          <w:rtl w:val="0"/>
        </w:rPr>
        <w:t xml:space="preserve">передачи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которая исчисляется в следующем порядке - 0,0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 в день за каждый </w:t>
      </w:r>
      <w:r w:rsidDel="00000000" w:rsidR="00000000" w:rsidRPr="00000000">
        <w:rPr>
          <w:rtl w:val="0"/>
        </w:rPr>
        <w:t xml:space="preserve">рабочий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день просрочки от разницы сумм: суммы оплаченного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«Покупателем» и суммы </w:t>
      </w:r>
      <w:r w:rsidDel="00000000" w:rsidR="00000000" w:rsidRPr="00000000">
        <w:rPr>
          <w:rtl w:val="0"/>
        </w:rPr>
        <w:t xml:space="preserve">переданного товара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«Продавцом».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нарушения «Покупателем» срока оплаты за </w:t>
      </w:r>
      <w:r w:rsidDel="00000000" w:rsidR="00000000" w:rsidRPr="00000000">
        <w:rPr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«Продавец» в одностороннем порядке и по своему выбору имеет право: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283.4645669291337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Изменить цену на </w:t>
      </w:r>
      <w:r w:rsidDel="00000000" w:rsidR="00000000" w:rsidRPr="00000000">
        <w:rPr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письменно известив об этом «Покупателя», при этом с момента получения «Покупателем» письма об увеличении цены на </w:t>
      </w:r>
      <w:r w:rsidDel="00000000" w:rsidR="00000000" w:rsidRPr="00000000">
        <w:rPr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«Покупатель» обязан оплатить указанную в письме цену на </w:t>
      </w:r>
      <w:r w:rsidDel="00000000" w:rsidR="00000000" w:rsidRPr="00000000">
        <w:rPr>
          <w:rtl w:val="0"/>
        </w:rPr>
        <w:t xml:space="preserve">товар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подписать дополнительное соглашение об изменении цены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283.4645669291337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Согласовать с «Покупателем» иные сроки </w:t>
      </w:r>
      <w:r w:rsidDel="00000000" w:rsidR="00000000" w:rsidRPr="00000000">
        <w:rPr>
          <w:rtl w:val="0"/>
        </w:rPr>
        <w:t xml:space="preserve">передачи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283.4645669291337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родавец» имеет право воспользоваться как пунктом 6.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.1, так и пунктом 6.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.2,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если от сроков оплаты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зависит срок </w:t>
      </w:r>
      <w:r w:rsidDel="00000000" w:rsidR="00000000" w:rsidRPr="00000000">
        <w:rPr>
          <w:rtl w:val="0"/>
        </w:rPr>
        <w:t xml:space="preserve">передачи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или в иных случаях на усмотрение «Продавца».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 случае нарушение срока оплаты товара «Покупателем», «Продавец» имеет право начислить неустойку в размере 0,01% стоимости неоплаченного в срок товара за каждый рабочий день просрочки.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Штрафные санкции за ненадлежащее исполнение обязательств по настоящему «Договору» начисляются с даты, указанной в претензии, и отражаются в бухгалтерском учете только при наличии соответствующих решений судебных органов или в случае добровольной уплаты санкций «Стороной».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nx0j00u46kcv" w:id="7"/>
      <w:bookmarkEnd w:id="7"/>
      <w:r w:rsidDel="00000000" w:rsidR="00000000" w:rsidRPr="00000000">
        <w:rPr>
          <w:vertAlign w:val="baseline"/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Настоящий «Договор» вступает в силу с момента его подписания обеими «Сторонами» и действует до выполнения «Сторонами» всех обязательств по «Договору».</w:t>
      </w:r>
    </w:p>
    <w:p w:rsidR="00000000" w:rsidDel="00000000" w:rsidP="00000000" w:rsidRDefault="00000000" w:rsidRPr="00000000" w14:paraId="0000003F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Если по истечению срока действия настоящего «Договора» «Сторонами» не было направлено письменного уведомления о прекращении действия «Договора», то «Договор» считается продленным на неопределенный срок на тех же условиях. Количество таких пролонгаций не ограничено.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«Договор»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подписан в двух экземплярах, имеющих равную силу, по одному экземпляру для каждой из </w:t>
      </w:r>
      <w:r w:rsidDel="00000000" w:rsidR="00000000" w:rsidRPr="00000000">
        <w:rPr>
          <w:rtl w:val="0"/>
        </w:rPr>
        <w:t xml:space="preserve">«Сторон»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pq54l0fm4nz0" w:id="8"/>
      <w:bookmarkEnd w:id="8"/>
      <w:r w:rsidDel="00000000" w:rsidR="00000000" w:rsidRPr="00000000">
        <w:rPr>
          <w:vertAlign w:val="baseline"/>
          <w:rtl w:val="0"/>
        </w:rPr>
        <w:t xml:space="preserve">ПОРЯДОК РАЗРЕШЕНИЯ СПОРОВ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</w:t>
      </w:r>
      <w:r w:rsidDel="00000000" w:rsidR="00000000" w:rsidRPr="00000000">
        <w:rPr>
          <w:rtl w:val="0"/>
        </w:rPr>
        <w:t xml:space="preserve">«Договора»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были урегулированы путем переговоров.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Претензионный порядок </w:t>
      </w:r>
      <w:r w:rsidDel="00000000" w:rsidR="00000000" w:rsidRPr="00000000">
        <w:rPr>
          <w:rtl w:val="0"/>
        </w:rPr>
        <w:t xml:space="preserve">досудебного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урегулирования споров обязателен.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претензии, инициатор претензии, обязан приложить документальные доказательства изложенных в претензии требований, расчет требований.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ответа на претензию устанавливается до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календарных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дней с момента получения претензии.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если </w:t>
      </w:r>
      <w:r w:rsidDel="00000000" w:rsidR="00000000" w:rsidRPr="00000000">
        <w:rPr>
          <w:rtl w:val="0"/>
        </w:rPr>
        <w:t xml:space="preserve">«Стороны»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достигнут соглашения по спорным вопросам путем переговоров, то спор передается заинтересованной </w:t>
      </w:r>
      <w:r w:rsidDel="00000000" w:rsidR="00000000" w:rsidRPr="00000000">
        <w:rPr>
          <w:rtl w:val="0"/>
        </w:rPr>
        <w:t xml:space="preserve">«Стороной»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рассмотрение </w:t>
      </w:r>
      <w:r w:rsidDel="00000000" w:rsidR="00000000" w:rsidRPr="00000000">
        <w:rPr>
          <w:rtl w:val="0"/>
        </w:rPr>
        <w:t xml:space="preserve">в Арбитражный суд по месту нахождения истца.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kjqvn9td7ox0" w:id="9"/>
      <w:bookmarkEnd w:id="9"/>
      <w:r w:rsidDel="00000000" w:rsidR="00000000" w:rsidRPr="00000000">
        <w:rPr>
          <w:rtl w:val="0"/>
        </w:rPr>
        <w:t xml:space="preserve">ПРИМЕНЕНИЕ СИСТЕМЫ ЭЛЕКТРОННОГО ДОКУМЕНТООБОРОТА</w:t>
      </w:r>
    </w:p>
    <w:p w:rsidR="00000000" w:rsidDel="00000000" w:rsidP="00000000" w:rsidRDefault="00000000" w:rsidRPr="00000000" w14:paraId="0000004A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пришли к соглашению о применении в рамках настоящего «Договора» одного из следующих способов обмена Документами:</w:t>
      </w:r>
    </w:p>
    <w:p w:rsidR="00000000" w:rsidDel="00000000" w:rsidP="00000000" w:rsidRDefault="00000000" w:rsidRPr="00000000" w14:paraId="0000004B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с применением электронной почты.</w:t>
      </w:r>
    </w:p>
    <w:p w:rsidR="00000000" w:rsidDel="00000000" w:rsidP="00000000" w:rsidRDefault="00000000" w:rsidRPr="00000000" w14:paraId="0000004C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с применением системы электронного документоо</w:t>
      </w:r>
      <w:r w:rsidDel="00000000" w:rsidR="00000000" w:rsidRPr="00000000">
        <w:rPr>
          <w:rtl w:val="0"/>
        </w:rPr>
        <w:t xml:space="preserve">борота (далее – «ЭДО») с использованием электронной подписи (далее – «ЭП») и передаче доку</w:t>
      </w:r>
      <w:r w:rsidDel="00000000" w:rsidR="00000000" w:rsidRPr="00000000">
        <w:rPr>
          <w:rtl w:val="0"/>
        </w:rPr>
        <w:t xml:space="preserve">ментов и информации через Оператора ЭДО, соответствующего требованиям, установленным законодательством и иными нормативными актами.</w:t>
      </w:r>
    </w:p>
    <w:p w:rsidR="00000000" w:rsidDel="00000000" w:rsidP="00000000" w:rsidRDefault="00000000" w:rsidRPr="00000000" w14:paraId="0000004D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определяют следующий порядок применения электронного документооборота и допустимый перечень документов в процессе исполнения обязательств по «Договору»:</w:t>
      </w:r>
    </w:p>
    <w:p w:rsidR="00000000" w:rsidDel="00000000" w:rsidP="00000000" w:rsidRDefault="00000000" w:rsidRPr="00000000" w14:paraId="0000004E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Договоры (в т.ч. документы, непосредственно связанные с их исполнением, изменением и т.п.);</w:t>
      </w:r>
    </w:p>
    <w:p w:rsidR="00000000" w:rsidDel="00000000" w:rsidP="00000000" w:rsidRDefault="00000000" w:rsidRPr="00000000" w14:paraId="0000004F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Счета, Счета-фактуры (в т.ч. корректировочные счета-фактуры, исправительные счета-фактуры);</w:t>
      </w:r>
    </w:p>
    <w:p w:rsidR="00000000" w:rsidDel="00000000" w:rsidP="00000000" w:rsidRDefault="00000000" w:rsidRPr="00000000" w14:paraId="00000050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Первичные учетные документы (в т.ч. товарные накладные / универсальные передаточные документы);</w:t>
      </w:r>
    </w:p>
    <w:p w:rsidR="00000000" w:rsidDel="00000000" w:rsidP="00000000" w:rsidRDefault="00000000" w:rsidRPr="00000000" w14:paraId="00000051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Акты сверок;</w:t>
      </w:r>
    </w:p>
    <w:p w:rsidR="00000000" w:rsidDel="00000000" w:rsidP="00000000" w:rsidRDefault="00000000" w:rsidRPr="00000000" w14:paraId="00000052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Иные документы, в рамках исполнения своих обязательств по заключенным договорам, за исключением документов, в отношении которых «Стороны» договорились использовать иные способы оформления и обмена документами.</w:t>
      </w:r>
    </w:p>
    <w:p w:rsidR="00000000" w:rsidDel="00000000" w:rsidP="00000000" w:rsidRDefault="00000000" w:rsidRPr="00000000" w14:paraId="00000053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подтверждают, что документы, направляемые ими друг другу посредством ЭДО, будут считаться полученными надлежащим образом, а также то, что получение «Сторонами» документов посредством ЭДО равнозначно получению документов на бумажном носителе, и такое получение документов будет иметь юридическую силу для «Сторон» (признается юридически значимым).</w:t>
      </w:r>
    </w:p>
    <w:p w:rsidR="00000000" w:rsidDel="00000000" w:rsidP="00000000" w:rsidRDefault="00000000" w:rsidRPr="00000000" w14:paraId="00000054">
      <w:pPr>
        <w:widowControl w:val="1"/>
        <w:numPr>
          <w:ilvl w:val="1"/>
          <w:numId w:val="1"/>
        </w:numPr>
        <w:shd w:fill="ffffff" w:val="clear"/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До начала осуществления обмена электронными документами «Стороны» должны получить у Оператора ЭДО идентификатор участника обмена и реквизиты доступа. «Стороны» обеспечивают хранение документов, подписанных ЭП, направленных/полученных с использованием ЭДО,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000000" w:rsidDel="00000000" w:rsidP="00000000" w:rsidRDefault="00000000" w:rsidRPr="00000000" w14:paraId="00000055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Владелец квалифицированного сертификата ключа проверки ЭП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«Сторона» добросовестно исходит из того, что документ подписан от имени направляющей «Стороны» надлежащим лицом, действующим в пределах имеющихся у него полномочий. Квалифицированная ЭП, которой подписан документ, признается действительной до тех пор, пока иное не будет установлено в соответствии с законодательством РФ. «Стороны» самостоятельно несут риски доступа неуполномоченных лиц к сертификату ключа электронной подписи.</w:t>
      </w:r>
    </w:p>
    <w:p w:rsidR="00000000" w:rsidDel="00000000" w:rsidP="00000000" w:rsidRDefault="00000000" w:rsidRPr="00000000" w14:paraId="00000056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Организация ЭДО между «Сторонами» не отменяет использование иных способов изготовления, обмена и подписания документов между «Сторонами».</w:t>
      </w:r>
    </w:p>
    <w:p w:rsidR="00000000" w:rsidDel="00000000" w:rsidP="00000000" w:rsidRDefault="00000000" w:rsidRPr="00000000" w14:paraId="00000057">
      <w:pPr>
        <w:widowControl w:val="1"/>
        <w:numPr>
          <w:ilvl w:val="1"/>
          <w:numId w:val="1"/>
        </w:numPr>
        <w:shd w:fill="ffffff" w:val="clear"/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Датой подписания электронного документа является дата формирования электронной подписи на документе, которая фиксируется электронной системой Оператора ЭДО и имеет юридическое значение для подтверждения действительности сертификата ключа проверки электронной подписи на момент подписания документа.</w:t>
      </w:r>
    </w:p>
    <w:p w:rsidR="00000000" w:rsidDel="00000000" w:rsidP="00000000" w:rsidRDefault="00000000" w:rsidRPr="00000000" w14:paraId="00000058">
      <w:pPr>
        <w:widowControl w:val="1"/>
        <w:numPr>
          <w:ilvl w:val="1"/>
          <w:numId w:val="1"/>
        </w:numPr>
        <w:shd w:fill="ffffff" w:val="clear"/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Моментом (датой и временем) направления документа и информации является момент его поступления Оператору ЭДО от направившей его «Стороны».</w:t>
      </w:r>
    </w:p>
    <w:p w:rsidR="00000000" w:rsidDel="00000000" w:rsidP="00000000" w:rsidRDefault="00000000" w:rsidRPr="00000000" w14:paraId="00000059">
      <w:pPr>
        <w:widowControl w:val="1"/>
        <w:numPr>
          <w:ilvl w:val="1"/>
          <w:numId w:val="1"/>
        </w:numPr>
        <w:shd w:fill="ffffff" w:val="clear"/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Моментом (датой и временем) получения «Покупателем» документа и информации является момент формирования «Покупателем» извещения о получении.</w:t>
      </w:r>
    </w:p>
    <w:p w:rsidR="00000000" w:rsidDel="00000000" w:rsidP="00000000" w:rsidRDefault="00000000" w:rsidRPr="00000000" w14:paraId="0000005A">
      <w:pPr>
        <w:widowControl w:val="1"/>
        <w:numPr>
          <w:ilvl w:val="1"/>
          <w:numId w:val="1"/>
        </w:numPr>
        <w:shd w:fill="ffffff" w:val="clear"/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получении электронного документа в системе ЭДО «Стороны» обязуются проверить действительность сертификата квалифицированной электронной подписи (КЭП), а также в обязательном порядке в течение 3 (Трех) рабочих дней направить на него ответ:</w:t>
      </w:r>
    </w:p>
    <w:p w:rsidR="00000000" w:rsidDel="00000000" w:rsidP="00000000" w:rsidRDefault="00000000" w:rsidRPr="00000000" w14:paraId="0000005B">
      <w:pPr>
        <w:widowControl w:val="1"/>
        <w:shd w:fill="ffffff" w:val="clear"/>
        <w:spacing w:after="0" w:before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если «Сторона» согласна с содержанием полученного документа, подписать его КЭП и направить через Оператора ЭДО;</w:t>
      </w:r>
    </w:p>
    <w:p w:rsidR="00000000" w:rsidDel="00000000" w:rsidP="00000000" w:rsidRDefault="00000000" w:rsidRPr="00000000" w14:paraId="0000005C">
      <w:pPr>
        <w:widowControl w:val="1"/>
        <w:shd w:fill="ffffff" w:val="clear"/>
        <w:spacing w:after="0" w:before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если «Сторона» не согласна с содержанием полученного документа, сформировать уведомление об уточнении, указав причину несогласия, подписать его КЭП и направить электронный документ через Оператора ЭДО.</w:t>
      </w:r>
    </w:p>
    <w:p w:rsidR="00000000" w:rsidDel="00000000" w:rsidP="00000000" w:rsidRDefault="00000000" w:rsidRPr="00000000" w14:paraId="0000005D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Каждая из «Сторон» несет ответственность за содержание любого платежного документа, счета, счета-фактуры, а также первичного учетного документа, уведомления и иного документа, связанного с исполнением «Договора», направленного ею другой «Стороне» посредством ЭДО.</w:t>
      </w:r>
    </w:p>
    <w:p w:rsidR="00000000" w:rsidDel="00000000" w:rsidP="00000000" w:rsidRDefault="00000000" w:rsidRPr="00000000" w14:paraId="0000005E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возникновении конфликтных ситуаций, возникающих при направлении, получении и подписании документов в ЭДО между «Сторонами», создается Комиссия из представителей «Сторон» с возможным привлечением представителя Оператора ЭДО для проведения технической экспертизы. Споры и разногласия, по которым «Сторонами» не было достигнуто соглашение, подлежат разрешению в арбитражном суде в соответствии с условиями настоящего «Договора».</w:t>
      </w:r>
    </w:p>
    <w:p w:rsidR="00000000" w:rsidDel="00000000" w:rsidP="00000000" w:rsidRDefault="00000000" w:rsidRPr="00000000" w14:paraId="0000005F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Используемая «Сторонами» КЭП признается действительной до тех пор, пока решением суда не установлено иное, при одновременном соблюдении условий, установленных нормативными правовыми актами РФ.</w:t>
      </w:r>
    </w:p>
    <w:p w:rsidR="00000000" w:rsidDel="00000000" w:rsidP="00000000" w:rsidRDefault="00000000" w:rsidRPr="00000000" w14:paraId="00000060">
      <w:pPr>
        <w:widowControl w:val="1"/>
        <w:numPr>
          <w:ilvl w:val="1"/>
          <w:numId w:val="1"/>
        </w:numPr>
        <w:spacing w:after="0" w:before="0"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Прекращение действия настоящего «Договора» по любому основанию не влияет на действительность электронных документов, направленных/полученных через ЭДО и подписанных ЭП «Стороны» («Сторон») до даты прекращения действия настоящего Дополнительного соглашения.</w:t>
      </w:r>
    </w:p>
    <w:p w:rsidR="00000000" w:rsidDel="00000000" w:rsidP="00000000" w:rsidRDefault="00000000" w:rsidRPr="00000000" w14:paraId="00000061">
      <w:pPr>
        <w:widowControl w:val="1"/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zdyf34z2mh4t" w:id="10"/>
      <w:bookmarkEnd w:id="10"/>
      <w:r w:rsidDel="00000000" w:rsidR="00000000" w:rsidRPr="00000000">
        <w:rPr>
          <w:vertAlign w:val="baseline"/>
          <w:rtl w:val="0"/>
        </w:rPr>
        <w:t xml:space="preserve">ОБСТОЯТЕЛЬСТВА НЕПРЕОДОЛИМОЙ СИЛЫ (ФОРС-МАЖОР)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 одна из </w:t>
      </w:r>
      <w:r w:rsidDel="00000000" w:rsidR="00000000" w:rsidRPr="00000000">
        <w:rPr>
          <w:rtl w:val="0"/>
        </w:rPr>
        <w:t xml:space="preserve">«Сторон»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настоящего </w:t>
      </w:r>
      <w:r w:rsidDel="00000000" w:rsidR="00000000" w:rsidRPr="00000000">
        <w:rPr>
          <w:rtl w:val="0"/>
        </w:rPr>
        <w:t xml:space="preserve">«Договора»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несет ответственности перед другой </w:t>
      </w:r>
      <w:r w:rsidDel="00000000" w:rsidR="00000000" w:rsidRPr="00000000">
        <w:rPr>
          <w:rtl w:val="0"/>
        </w:rPr>
        <w:t xml:space="preserve">«Стороной»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невыполнение обязательств, обусловленных обстоятельствами, возникшими помимо воли и желания </w:t>
      </w:r>
      <w:r w:rsidDel="00000000" w:rsidR="00000000" w:rsidRPr="00000000">
        <w:rPr>
          <w:rtl w:val="0"/>
        </w:rPr>
        <w:t xml:space="preserve">«Сторон»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пожары, обледенения (ледяной дождь), </w:t>
      </w:r>
      <w:r w:rsidDel="00000000" w:rsidR="00000000" w:rsidRPr="00000000">
        <w:rPr>
          <w:rtl w:val="0"/>
        </w:rPr>
        <w:t xml:space="preserve">другие стихийные бедствия,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перенос сроков производства автотехники заводом-изготовителем, перенос сроков </w:t>
      </w:r>
      <w:r w:rsidDel="00000000" w:rsidR="00000000" w:rsidRPr="00000000">
        <w:rPr>
          <w:rtl w:val="0"/>
        </w:rPr>
        <w:t xml:space="preserve">передачи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дилерским автоцентром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любое из таких обстоятельств, указанных в п.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.1. </w:t>
      </w:r>
      <w:r w:rsidDel="00000000" w:rsidR="00000000" w:rsidRPr="00000000">
        <w:rPr>
          <w:rtl w:val="0"/>
        </w:rPr>
        <w:t xml:space="preserve">«Договора»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непосредственно повлияло на исполнение обязательства в срок, установленный в </w:t>
      </w:r>
      <w:r w:rsidDel="00000000" w:rsidR="00000000" w:rsidRPr="00000000">
        <w:rPr>
          <w:rtl w:val="0"/>
        </w:rPr>
        <w:t xml:space="preserve">«Договоре»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то этот срок соразмерно отодвигается на время действия соответствующих обстоятельств и их последствий.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выданный соответствующим компетентным органом (Торгово-промышленная палата (ТПП), Министерство Российской Федерации по делам гражданской обороны, чрезвычайным ситуациям и ликвидации последствий стихийных бедствий (МЧС), завод-изготовитель автотехники, дилер завода-изготовителя) является достаточным подтверждением наличия и продолжительности действия непреодолимой силы.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которая не исполняет своего обязательства вследствие действия непреодолимой силы, должна в течение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десяти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дней известить другую </w:t>
      </w:r>
      <w:r w:rsidDel="00000000" w:rsidR="00000000" w:rsidRPr="00000000">
        <w:rPr>
          <w:rtl w:val="0"/>
        </w:rPr>
        <w:t xml:space="preserve">«Сторону»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препятствии и его влиянии на исполнение обязательств по </w:t>
      </w:r>
      <w:r w:rsidDel="00000000" w:rsidR="00000000" w:rsidRPr="00000000">
        <w:rPr>
          <w:rtl w:val="0"/>
        </w:rPr>
        <w:t xml:space="preserve">«Договору»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случае если </w:t>
      </w:r>
      <w:r w:rsidDel="00000000" w:rsidR="00000000" w:rsidRPr="00000000">
        <w:rPr>
          <w:rtl w:val="0"/>
        </w:rPr>
        <w:t xml:space="preserve">«Сторона»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уведомила другую </w:t>
      </w:r>
      <w:r w:rsidDel="00000000" w:rsidR="00000000" w:rsidRPr="00000000">
        <w:rPr>
          <w:rtl w:val="0"/>
        </w:rPr>
        <w:t xml:space="preserve">«Сторону»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она лишается права ссылаться на обстоятельства непреодолимой силы и обязуется возместить убытки, возникшие у не уведомленной </w:t>
      </w:r>
      <w:r w:rsidDel="00000000" w:rsidR="00000000" w:rsidRPr="00000000">
        <w:rPr>
          <w:rtl w:val="0"/>
        </w:rPr>
        <w:t xml:space="preserve">«Стороны»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том случае, если обстоятельства, делающие невозможным выполнение вытекающих из настоящего </w:t>
      </w:r>
      <w:r w:rsidDel="00000000" w:rsidR="00000000" w:rsidRPr="00000000">
        <w:rPr>
          <w:rtl w:val="0"/>
        </w:rPr>
        <w:t xml:space="preserve">«Договора»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обязательств, будут длиться более 2-х месяцев, любая из </w:t>
      </w:r>
      <w:r w:rsidDel="00000000" w:rsidR="00000000" w:rsidRPr="00000000">
        <w:rPr>
          <w:rtl w:val="0"/>
        </w:rPr>
        <w:t xml:space="preserve">«Сторон»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имеет право на одностороннее расторжение </w:t>
      </w:r>
      <w:r w:rsidDel="00000000" w:rsidR="00000000" w:rsidRPr="00000000">
        <w:rPr>
          <w:rtl w:val="0"/>
        </w:rPr>
        <w:t xml:space="preserve">«Договора»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 возмещения убытков другой </w:t>
      </w:r>
      <w:r w:rsidDel="00000000" w:rsidR="00000000" w:rsidRPr="00000000">
        <w:rPr>
          <w:rtl w:val="0"/>
        </w:rPr>
        <w:t xml:space="preserve">«Стороне»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widowControl w:val="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2u84l7dnnbmp" w:id="11"/>
      <w:bookmarkEnd w:id="11"/>
      <w:r w:rsidDel="00000000" w:rsidR="00000000" w:rsidRPr="00000000">
        <w:rPr>
          <w:rtl w:val="0"/>
        </w:rPr>
        <w:t xml:space="preserve">ДОПОЛНИТЕЛЬНЫЕ УСЛОВИЯ</w:t>
      </w:r>
    </w:p>
    <w:p w:rsidR="00000000" w:rsidDel="00000000" w:rsidP="00000000" w:rsidRDefault="00000000" w:rsidRPr="00000000" w14:paraId="0000006A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Настоящий «Договор», а также все изменения и дополнения к настоящему «Договору», дополнительные соглашения к нему, уведомления, официальная переписка «Сторон» могут быть оформлены при помощи факсимильной связи либо в отсканированном виде по электронной почте. Указанные документы действуют до момента обмена «Сторонами» их оригиналами и имеют юридическую силу оригиналов документов. «Стороны» обязаны произвести обмен оригиналами документов, оформленных посредством вышеуказанных средств связи, в течение 30 дней с даты направления соответствующего требования любой из «Сторон».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Все изменения и дополнения к настоящему «Договору» заключаются в виде дополнительных соглашений, подписываемых «Сторонами».</w:t>
      </w:r>
    </w:p>
    <w:p w:rsidR="00000000" w:rsidDel="00000000" w:rsidP="00000000" w:rsidRDefault="00000000" w:rsidRPr="00000000" w14:paraId="0000006C">
      <w:pPr>
        <w:widowControl w:val="1"/>
        <w:numPr>
          <w:ilvl w:val="1"/>
          <w:numId w:val="1"/>
        </w:numPr>
        <w:spacing w:line="276" w:lineRule="auto"/>
        <w:ind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Ни одна из «Сторон» не вправе передавать свои права и обязанности по настоящему «Договору» третьей «Стороне» без письменного согласия другой «Стороны».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обязаны </w:t>
      </w:r>
      <w:r w:rsidDel="00000000" w:rsidR="00000000" w:rsidRPr="00000000">
        <w:rPr>
          <w:rtl w:val="0"/>
        </w:rPr>
        <w:t xml:space="preserve">в 5-ти дневный срок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сообщить друг другу об изменениях своих юридических и почтовых адресов, платежных реквизитов, номеров телефонов и других данных. </w:t>
      </w:r>
      <w:r w:rsidDel="00000000" w:rsidR="00000000" w:rsidRPr="00000000">
        <w:rPr>
          <w:rtl w:val="0"/>
        </w:rPr>
        <w:t xml:space="preserve">Ответственность и риск неблагоприятных последствий в связи с несвоевременным предоставлением такой информации лежит на «Стороне», своевременно не предоставившей такую информацию другой «Стороне». Ответственность за искажение информации при её передаче лежит на передающей «Стороне».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«Покупатель», подписывая настоящий </w:t>
      </w:r>
      <w:r w:rsidDel="00000000" w:rsidR="00000000" w:rsidRPr="00000000">
        <w:rPr>
          <w:rtl w:val="0"/>
        </w:rPr>
        <w:t xml:space="preserve">«Договор»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соглашается с тем, что в его обязанности входит ознакомление с документами, </w:t>
      </w:r>
      <w:r w:rsidDel="00000000" w:rsidR="00000000" w:rsidRPr="00000000">
        <w:rPr>
          <w:rtl w:val="0"/>
        </w:rPr>
        <w:t xml:space="preserve">прилагающимися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 </w:t>
      </w:r>
      <w:r w:rsidDel="00000000" w:rsidR="00000000" w:rsidRPr="00000000">
        <w:rPr>
          <w:rtl w:val="0"/>
        </w:rPr>
        <w:t xml:space="preserve">товару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именно сервисной книжкой (гарантийным талоном), руководством (инструкцией) по эксплуатации, соблюдение правил эксплуатации за </w:t>
      </w:r>
      <w:r w:rsidDel="00000000" w:rsidR="00000000" w:rsidRPr="00000000">
        <w:rPr>
          <w:rtl w:val="0"/>
        </w:rPr>
        <w:t xml:space="preserve">товаром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использование </w:t>
      </w:r>
      <w:r w:rsidDel="00000000" w:rsidR="00000000" w:rsidRPr="00000000">
        <w:rPr>
          <w:rtl w:val="0"/>
        </w:rPr>
        <w:t xml:space="preserve">товара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его прямому назначению. </w:t>
      </w:r>
      <w:r w:rsidDel="00000000" w:rsidR="00000000" w:rsidRPr="00000000">
        <w:rPr>
          <w:rtl w:val="0"/>
        </w:rPr>
        <w:t xml:space="preserve">«Покупатель» обязуется подписать, проставить печати и направить «Договор» посредством факсимильной связи, электронной почты или иным способом через сеть Интернет в течение 3-х календарных дней с момента получения им настоящего «Договора».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случаях, не предусмотренных настоящим </w:t>
      </w:r>
      <w:r w:rsidDel="00000000" w:rsidR="00000000" w:rsidRPr="00000000">
        <w:rPr>
          <w:rtl w:val="0"/>
        </w:rPr>
        <w:t xml:space="preserve">«Договором»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«Стороны»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руководствуются действующим законодательством РФ.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гарантируют и несут ответственность за достоверность передаваемых персональных данных специалистов и контактных лиц по данному «Договору» и правомочность их передачи. В целях включения персональных данных специалистов в общедоступные справочники и предоставления доступа к информационным системам и ресурсам: «Стороны» гарантируют отнесение (на время действия данного «Договора» и в течение 6 (шести)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обязуются обеспечить конфиденциальность персональных данных работников, которые стали доступны при выполнении обязательств по настоящему «Договору», а также безопасность персональных данных при их обработке. После прекращения договорных обязательств по настоящему «Договору» персональные данные подлежат уничтожению, в соответствии с требованиями законодательства.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28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«Стороны» предоставляют следующие заверения и признают, что заключили «Договор», полагаясь на данные заверения, которые имеют для «Сторон» существенное значение при заключении, исполнении и прекращении «Договора»: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«Стороны» являются надлежащим образом созданным юридическим лицом, действующим в соответствии с законодательством Российской Федерации, на момент заключения «Договора» не находится в процессе реорганизации, ликвидации, не имеет ограничений на осуществление хозяйственной деятельности, не отвечает признакам несостоятельности (банкротства);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Органы / представители «Сторон», заключающие «Договор», наделены полномочиями на его заключение.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«Стороны» имеют возможность выполнять настоящий «Договор», обладает необходимыми активами, персоналом необходимой квалификации и достаточной численности, не существует каких-либо обстоятельств, которые могут ограничить, запретить или оказать иное существенное неблагоприятное воздействие на исполнение обязательств по «Договору»;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«Сторонами» уплачиваются, и будут уплачиваться в будущем, в полном объеме все налоги и иные обязательные платежи в соответствии с действующим законодательством Российской Федерации, а также им ведется, и своевременно подается в компетентные государственные органы, достоверная налоговая, бухгалтерская, статистическая и иная отчетность. Все операции по покупке, товаров, работ, услуг у своих контрагентов, а также по реализации услуг будут полностью отражены в первичной учетной документации «Сторон», в бухгалтерской, налоговой, статистической и любой иной отчетности, обязанность по ведению которой возлагается на «Стороны»;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«Стороны» проявляют должную осмотрительность и добросовестность при выборе своих контрагентов, осуществляет все возможные действия по контролю за своими контрагентами в части уплаты ими налогов и сборов, своевременной сдачи достоверной налоговой, бухгалтерской, статистической и иной отчетности в соответствии с действующим законодательством Российской Федерации, а также в части соблюдения контрагентами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  <w:tab/>
        <w:t xml:space="preserve">«Стороны» соблюдают все нормативно-правовые положения, требования, приказы, директивы или постановления, действующие в отношении НДС, налога на прибыль и других налогов, связанных с его деятельностью, а также ведут записи и хранят их в такой форме и в течение таких периодов времени, которые предусмотрены действующим законодательством Российской Федерации. В целях подтверждения факта добросовестности «Стороны» обязуются по запросу в течение 15 (пятнадцати) дней предоставить документы, указанные в запросе, свидетельствующие о надлежащем выполнении обязанностей налогоплательщика.</w:t>
      </w:r>
    </w:p>
    <w:p w:rsidR="00000000" w:rsidDel="00000000" w:rsidP="00000000" w:rsidRDefault="00000000" w:rsidRPr="00000000" w14:paraId="00000079">
      <w:pPr>
        <w:pageBreakBefore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1"/>
        </w:numPr>
        <w:spacing w:line="276" w:lineRule="auto"/>
        <w:ind w:firstLine="566.9291338582675"/>
        <w:jc w:val="center"/>
        <w:rPr/>
      </w:pPr>
      <w:bookmarkStart w:colFirst="0" w:colLast="0" w:name="_4v28dpicoorv" w:id="12"/>
      <w:bookmarkEnd w:id="12"/>
      <w:r w:rsidDel="00000000" w:rsidR="00000000" w:rsidRPr="00000000">
        <w:rPr>
          <w:rtl w:val="0"/>
        </w:rPr>
        <w:t xml:space="preserve">ЮРИДИЧЕСКИЕ АДРЕСА И РЕКВИЗИТЫ СТОРОН</w:t>
      </w:r>
    </w:p>
    <w:tbl>
      <w:tblPr>
        <w:tblStyle w:val="Table2"/>
        <w:tblW w:w="100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90"/>
        <w:gridCol w:w="4365"/>
        <w:gridCol w:w="4110"/>
        <w:tblGridChange w:id="0">
          <w:tblGrid>
            <w:gridCol w:w="1590"/>
            <w:gridCol w:w="4365"/>
            <w:gridCol w:w="411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Style w:val="Heading1"/>
              <w:pageBreakBefore w:val="0"/>
              <w:spacing w:line="276" w:lineRule="auto"/>
              <w:ind w:left="0" w:right="-131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Стороны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spacing w:line="276" w:lineRule="auto"/>
              <w:ind w:left="176" w:right="-13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Продавец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spacing w:line="276" w:lineRule="auto"/>
              <w:ind w:left="176" w:right="-13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Покупатель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ООО ГК «ЕВРОСПЕЦКАМ»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%Компания.Название%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423800, Республика Татарстан,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1"/>
              <w:spacing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г. Набережные Челны, пр-кт. Хасана Туфана, д. 53, кв. 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%Компания.Юр. адрес%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Фактический адрес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423800, Республика Татарстан, г. Набережные Челны, Казанский проспект, дом 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%Компания.Юр. адрес%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ИНН/КПП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1650370071/165001001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%Компания.ИНН%/%Компания.КПП%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Тел./факс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+7 (8552) 78-33-99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%Контакт.Телефон%</w:t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1"/>
              <w:spacing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%Компания.Телефон%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line="276" w:lineRule="auto"/>
              <w:ind w:left="-108" w:right="-1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Е-mail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info@esk-auto.ru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%Контакт.Email%</w:t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1"/>
              <w:spacing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%Компания.Email%</w:t>
            </w:r>
          </w:p>
        </w:tc>
      </w:tr>
    </w:tbl>
    <w:p w:rsidR="00000000" w:rsidDel="00000000" w:rsidP="00000000" w:rsidRDefault="00000000" w:rsidRPr="00000000" w14:paraId="0000009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8.0" w:type="dxa"/>
        <w:jc w:val="left"/>
        <w:tblLayout w:type="fixed"/>
        <w:tblLook w:val="0600"/>
      </w:tblPr>
      <w:tblGrid>
        <w:gridCol w:w="5104"/>
        <w:gridCol w:w="5104"/>
        <w:tblGridChange w:id="0">
          <w:tblGrid>
            <w:gridCol w:w="5104"/>
            <w:gridCol w:w="51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1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ООО ГК «ЕВРОСПЕЦКАМ»</w:t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_______________/Евдокимов А.Р./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76" w:lineRule="auto"/>
              <w:jc w:val="righ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%Ком</w:t>
            </w:r>
            <w:r w:rsidDel="00000000" w:rsidR="00000000" w:rsidRPr="00000000">
              <w:rPr>
                <w:rtl w:val="0"/>
              </w:rPr>
              <w:t xml:space="preserve">пания.Должность подписанта%</w:t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1"/>
              <w:spacing w:line="276" w:lineRule="auto"/>
              <w:jc w:val="righ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%Компания.Название%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1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______________/</w:t>
            </w:r>
            <w:r w:rsidDel="00000000" w:rsidR="00000000" w:rsidRPr="00000000">
              <w:rPr>
                <w:highlight w:val="white"/>
                <w:rtl w:val="0"/>
              </w:rPr>
              <w:t xml:space="preserve">%Компания.Кратко%</w:t>
            </w: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1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.0078740157492803" w:firstLine="0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.0078740157492803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Приложение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96" w:right="2.007874015749280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 Договору №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%Документ.Номер%/%Год%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widowControl w:val="1"/>
        <w:spacing w:line="276" w:lineRule="auto"/>
        <w:ind w:right="2.0078740157492803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%Дата%</w:t>
      </w:r>
      <w:r w:rsidDel="00000000" w:rsidR="00000000" w:rsidRPr="00000000">
        <w:rPr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A0">
      <w:pPr>
        <w:pageBreakBefore w:val="0"/>
        <w:widowControl w:val="1"/>
        <w:spacing w:line="276" w:lineRule="auto"/>
        <w:ind w:right="2.0078740157492803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Title"/>
        <w:tabs>
          <w:tab w:val="left" w:leader="none" w:pos="2535"/>
        </w:tabs>
        <w:spacing w:after="120" w:before="120" w:line="276" w:lineRule="auto"/>
        <w:ind w:left="284" w:right="2.0078740157492803" w:firstLine="0"/>
        <w:rPr/>
      </w:pPr>
      <w:bookmarkStart w:colFirst="0" w:colLast="0" w:name="_e9cf4tx2wk1d" w:id="13"/>
      <w:bookmarkEnd w:id="13"/>
      <w:r w:rsidDel="00000000" w:rsidR="00000000" w:rsidRPr="00000000">
        <w:rPr>
          <w:rtl w:val="0"/>
        </w:rPr>
        <w:t xml:space="preserve">СПЕЦИФИКАЦИЯ № 1</w:t>
      </w:r>
    </w:p>
    <w:tbl>
      <w:tblPr>
        <w:tblStyle w:val="Table4"/>
        <w:tblW w:w="10208.0" w:type="dxa"/>
        <w:jc w:val="center"/>
        <w:tblLayout w:type="fixed"/>
        <w:tblLook w:val="0600"/>
      </w:tblPr>
      <w:tblGrid>
        <w:gridCol w:w="5104"/>
        <w:gridCol w:w="5104"/>
        <w:tblGridChange w:id="0">
          <w:tblGrid>
            <w:gridCol w:w="5104"/>
            <w:gridCol w:w="51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1"/>
              <w:spacing w:line="276" w:lineRule="auto"/>
              <w:ind w:right="2.007874015749280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г. Набережные Челны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1"/>
              <w:spacing w:line="276" w:lineRule="auto"/>
              <w:ind w:right="2.0078740157492803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%Дата%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Общество с ограниченной ответственностью ГРУППА КОМПАНИЙ «ЕВРОСПЕЦКАМ» (ООО ГК «ЕВРОСПЕЦКАМ»)</w:t>
      </w:r>
      <w:r w:rsidDel="00000000" w:rsidR="00000000" w:rsidRPr="00000000">
        <w:rPr>
          <w:sz w:val="20"/>
          <w:szCs w:val="20"/>
          <w:rtl w:val="0"/>
        </w:rPr>
        <w:t xml:space="preserve">, именуемое в дальнейшем </w:t>
      </w:r>
      <w:r w:rsidDel="00000000" w:rsidR="00000000" w:rsidRPr="00000000">
        <w:rPr>
          <w:b w:val="1"/>
          <w:sz w:val="20"/>
          <w:szCs w:val="20"/>
          <w:rtl w:val="0"/>
        </w:rPr>
        <w:t xml:space="preserve">«Продавец»</w:t>
      </w:r>
      <w:r w:rsidDel="00000000" w:rsidR="00000000" w:rsidRPr="00000000">
        <w:rPr>
          <w:sz w:val="20"/>
          <w:szCs w:val="20"/>
          <w:rtl w:val="0"/>
        </w:rPr>
        <w:t xml:space="preserve">, в лице Генерального директора Евдокимова А.Р., действующего на основании Устава, с одной стороны, и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%Компания.Юр. название%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%Компания.Название%</w:t>
      </w:r>
      <w:r w:rsidDel="00000000" w:rsidR="00000000" w:rsidRPr="00000000">
        <w:rPr>
          <w:b w:val="1"/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, именуемое в дальнейшем </w:t>
      </w:r>
      <w:r w:rsidDel="00000000" w:rsidR="00000000" w:rsidRPr="00000000">
        <w:rPr>
          <w:b w:val="1"/>
          <w:sz w:val="20"/>
          <w:szCs w:val="20"/>
          <w:rtl w:val="0"/>
        </w:rPr>
        <w:t xml:space="preserve">«Покупатель»</w:t>
      </w:r>
      <w:r w:rsidDel="00000000" w:rsidR="00000000" w:rsidRPr="00000000">
        <w:rPr>
          <w:sz w:val="20"/>
          <w:szCs w:val="20"/>
          <w:rtl w:val="0"/>
        </w:rPr>
        <w:t xml:space="preserve">, в лице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%Ком</w:t>
      </w:r>
      <w:r w:rsidDel="00000000" w:rsidR="00000000" w:rsidRPr="00000000">
        <w:rPr>
          <w:sz w:val="20"/>
          <w:szCs w:val="20"/>
          <w:rtl w:val="0"/>
        </w:rPr>
        <w:t xml:space="preserve">пания.Должность подписанта род%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%Компания.ФИО Род% </w:t>
      </w:r>
      <w:r w:rsidDel="00000000" w:rsidR="00000000" w:rsidRPr="00000000">
        <w:rPr>
          <w:sz w:val="20"/>
          <w:szCs w:val="20"/>
          <w:rtl w:val="0"/>
        </w:rPr>
        <w:t xml:space="preserve">действующего на основании Устава, с другой стороны (именуемые вместе «Стороны»), составили настоящую спецификацию о нижеследующем:</w:t>
      </w:r>
    </w:p>
    <w:p w:rsidR="00000000" w:rsidDel="00000000" w:rsidP="00000000" w:rsidRDefault="00000000" w:rsidRPr="00000000" w14:paraId="000000A6">
      <w:pPr>
        <w:widowControl w:val="1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numPr>
          <w:ilvl w:val="0"/>
          <w:numId w:val="2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«Покупатель» обязуется принять и оплатить, а «Продавец» принимает на себя обязательство передать в собственность следующий товар:</w:t>
      </w:r>
    </w:p>
    <w:p w:rsidR="00000000" w:rsidDel="00000000" w:rsidP="00000000" w:rsidRDefault="00000000" w:rsidRPr="00000000" w14:paraId="000000A8">
      <w:pPr>
        <w:widowControl w:val="1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8580"/>
        <w:gridCol w:w="930"/>
        <w:tblGridChange w:id="0">
          <w:tblGrid>
            <w:gridCol w:w="540"/>
            <w:gridCol w:w="8580"/>
            <w:gridCol w:w="930"/>
          </w:tblGrid>
        </w:tblGridChange>
      </w:tblGrid>
      <w:tr>
        <w:trPr>
          <w:cantSplit w:val="1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Кол-во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Марка, модель ТС – %Списки.Товары.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Название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Тип ТС – %Списки.Товары.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Тип ТС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Год выпуска – %Списки.Товары.Год выпуска%</w:t>
            </w:r>
          </w:p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Пробег, не более – %Списки.Товары.Пробег%</w:t>
            </w:r>
          </w:p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Колёсная формула – %Списки.Товары.Колесная формула%</w:t>
            </w:r>
          </w:p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Грузоподъемность, тонн / Нагрузка на ССУ, тонн – %Списки.Товары.Грузоподъемность, тонн / Нагрузка на ССУ, тонн%</w:t>
            </w:r>
          </w:p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Модель двигателя – %Списки.Товары.Модель двигателя%</w:t>
            </w:r>
          </w:p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Мощность двигателя, л.с. – %Списки.Товары.Мощность двигателя, л.с.%</w:t>
            </w:r>
          </w:p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Тип двигателя – %Списки.Товары.Тип двигателя%</w:t>
            </w:r>
          </w:p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Экологический класс – %Списки.Товары.Экологический класс%</w:t>
            </w:r>
          </w:p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Модель КПП – %Списки.Товары.Модель КПП%</w:t>
            </w:r>
          </w:p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Спальное место – %Списки.Товары.Спальное место%</w:t>
            </w:r>
          </w:p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Шины – %Списки.Товары.Шины%</w:t>
            </w:r>
          </w:p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Объем топливного бака, л – %Списки.Товары.Бак, л%</w:t>
            </w:r>
          </w:p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Фаркоп – %Списки.Товары.Фаркоп%</w:t>
            </w:r>
          </w:p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Объем кузова/платформы, куб.м – %Списки.Товары.Объем кузова/платформы, куб.м%</w:t>
            </w:r>
          </w:p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Высота ССУ, мм – %Списки.Товары.Высота ССУ, мм%</w:t>
            </w:r>
          </w:p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Монтажная длина рамы, мм – %Списки.Товары.Монтажная длина рамы, мм%</w:t>
            </w:r>
          </w:p>
        </w:tc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0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Особенности комплектации: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%Списки.Товары.Дополнительная комплектация%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3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Спецификация: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%Списки.Товары.Спецификация%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7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Дополнительные опции/доработки/монтаж: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%Списки.Услуги.Название%</w:t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CB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widowControl w:val="1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1"/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Общая стоимость товара составляет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%Сделка.Бюджет%</w:t>
      </w:r>
      <w:r w:rsidDel="00000000" w:rsidR="00000000" w:rsidRPr="00000000">
        <w:rPr>
          <w:b w:val="1"/>
          <w:sz w:val="20"/>
          <w:szCs w:val="20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%Сделка.Бюджет.Прописью%</w:t>
      </w:r>
      <w:r w:rsidDel="00000000" w:rsidR="00000000" w:rsidRPr="00000000">
        <w:rPr>
          <w:b w:val="1"/>
          <w:sz w:val="20"/>
          <w:szCs w:val="20"/>
          <w:rtl w:val="0"/>
        </w:rPr>
        <w:t xml:space="preserve">), в том числе НДС 20% –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%Сделка.НДС%</w:t>
      </w:r>
      <w:r w:rsidDel="00000000" w:rsidR="00000000" w:rsidRPr="00000000">
        <w:rPr>
          <w:b w:val="1"/>
          <w:sz w:val="20"/>
          <w:szCs w:val="20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%Сделка.НДС Пропись%</w:t>
      </w:r>
      <w:r w:rsidDel="00000000" w:rsidR="00000000" w:rsidRPr="00000000">
        <w:rPr>
          <w:b w:val="1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CE">
      <w:pPr>
        <w:widowControl w:val="1"/>
        <w:numPr>
          <w:ilvl w:val="0"/>
          <w:numId w:val="2"/>
        </w:numPr>
        <w:spacing w:line="276" w:lineRule="auto"/>
        <w:ind w:firstLine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Оплата товара осуществляется следующим образом:</w:t>
      </w:r>
    </w:p>
    <w:p w:rsidR="00000000" w:rsidDel="00000000" w:rsidP="00000000" w:rsidRDefault="00000000" w:rsidRPr="00000000" w14:paraId="000000CF">
      <w:pPr>
        <w:widowControl w:val="1"/>
        <w:numPr>
          <w:ilvl w:val="1"/>
          <w:numId w:val="2"/>
        </w:numPr>
        <w:spacing w:line="276" w:lineRule="auto"/>
        <w:ind w:left="708.6614173228347" w:firstLine="28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Предоплата в размере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%Сделка.Предоплата, %% </w:t>
      </w:r>
      <w:r w:rsidDel="00000000" w:rsidR="00000000" w:rsidRPr="00000000">
        <w:rPr>
          <w:sz w:val="20"/>
          <w:szCs w:val="20"/>
          <w:rtl w:val="0"/>
        </w:rPr>
        <w:t xml:space="preserve">% производится «Покупателем» безналичным перечислением до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%Сделка.Предоплата до%</w:t>
      </w:r>
      <w:r w:rsidDel="00000000" w:rsidR="00000000" w:rsidRPr="00000000">
        <w:rPr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D0">
      <w:pPr>
        <w:widowControl w:val="1"/>
        <w:numPr>
          <w:ilvl w:val="1"/>
          <w:numId w:val="2"/>
        </w:numPr>
        <w:spacing w:line="276" w:lineRule="auto"/>
        <w:ind w:left="708.6614173228347" w:firstLine="28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Доплата производится «Покупателем» безналичным перечислением с момента получения уведомления о готовности к передаче.</w:t>
      </w:r>
    </w:p>
    <w:p w:rsidR="00000000" w:rsidDel="00000000" w:rsidP="00000000" w:rsidRDefault="00000000" w:rsidRPr="00000000" w14:paraId="000000D1">
      <w:pPr>
        <w:widowControl w:val="1"/>
        <w:numPr>
          <w:ilvl w:val="0"/>
          <w:numId w:val="2"/>
        </w:numPr>
        <w:spacing w:line="276" w:lineRule="auto"/>
        <w:ind w:firstLine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Передача производится силами «Продавца».</w:t>
      </w:r>
    </w:p>
    <w:p w:rsidR="00000000" w:rsidDel="00000000" w:rsidP="00000000" w:rsidRDefault="00000000" w:rsidRPr="00000000" w14:paraId="000000D2">
      <w:pPr>
        <w:widowControl w:val="1"/>
        <w:numPr>
          <w:ilvl w:val="0"/>
          <w:numId w:val="2"/>
        </w:numPr>
        <w:spacing w:line="276" w:lineRule="auto"/>
        <w:ind w:firstLine="283.46456692913375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Срок передачи товара - до %Сделка.Срок поставки% г.</w:t>
      </w:r>
      <w:r w:rsidDel="00000000" w:rsidR="00000000" w:rsidRPr="00000000">
        <w:rPr>
          <w:sz w:val="20"/>
          <w:szCs w:val="20"/>
          <w:rtl w:val="0"/>
        </w:rPr>
        <w:t xml:space="preserve"> при условии поступления оплаты на расчетный счет «Продавца» согласно п.2. настоящей спецификации. «Продавец» имеет право передать товар досрочно без согласия «Покупателя».</w:t>
      </w:r>
    </w:p>
    <w:p w:rsidR="00000000" w:rsidDel="00000000" w:rsidP="00000000" w:rsidRDefault="00000000" w:rsidRPr="00000000" w14:paraId="000000D3">
      <w:pPr>
        <w:widowControl w:val="1"/>
        <w:numPr>
          <w:ilvl w:val="0"/>
          <w:numId w:val="2"/>
        </w:numPr>
        <w:spacing w:line="276" w:lineRule="auto"/>
        <w:ind w:firstLine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Место передачи: 423800, РТ, Набережные Челны, Казанский проспект, дом 133.</w:t>
      </w:r>
    </w:p>
    <w:p w:rsidR="00000000" w:rsidDel="00000000" w:rsidP="00000000" w:rsidRDefault="00000000" w:rsidRPr="00000000" w14:paraId="000000D4">
      <w:pPr>
        <w:widowControl w:val="1"/>
        <w:numPr>
          <w:ilvl w:val="0"/>
          <w:numId w:val="2"/>
        </w:numPr>
        <w:spacing w:line="276" w:lineRule="auto"/>
        <w:ind w:firstLine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Настоящая спецификация товара является составной и неотъемлемой частью Договора №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%Документ.Номер%/%Год%</w:t>
      </w:r>
      <w:r w:rsidDel="00000000" w:rsidR="00000000" w:rsidRPr="00000000">
        <w:rPr>
          <w:sz w:val="20"/>
          <w:szCs w:val="20"/>
          <w:rtl w:val="0"/>
        </w:rPr>
        <w:t xml:space="preserve"> от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%Дата%</w:t>
      </w:r>
      <w:r w:rsidDel="00000000" w:rsidR="00000000" w:rsidRPr="00000000">
        <w:rPr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8.0" w:type="dxa"/>
        <w:jc w:val="left"/>
        <w:tblLayout w:type="fixed"/>
        <w:tblLook w:val="0600"/>
      </w:tblPr>
      <w:tblGrid>
        <w:gridCol w:w="5104"/>
        <w:gridCol w:w="5104"/>
        <w:tblGridChange w:id="0">
          <w:tblGrid>
            <w:gridCol w:w="5104"/>
            <w:gridCol w:w="51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D9">
            <w:pPr>
              <w:pageBreakBefore w:val="0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ООО ГК «ЕВРОСПЕЦКАМ»</w:t>
            </w:r>
          </w:p>
          <w:p w:rsidR="00000000" w:rsidDel="00000000" w:rsidP="00000000" w:rsidRDefault="00000000" w:rsidRPr="00000000" w14:paraId="000000DA">
            <w:pPr>
              <w:pageBreakBefore w:val="0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_______________/Евдокимов А.Р./ </w:t>
            </w:r>
          </w:p>
          <w:p w:rsidR="00000000" w:rsidDel="00000000" w:rsidP="00000000" w:rsidRDefault="00000000" w:rsidRPr="00000000" w14:paraId="000000DB">
            <w:pPr>
              <w:pageBreakBefore w:val="0"/>
              <w:widowControl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%Ком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пания.Должность подписанта%</w:t>
            </w:r>
          </w:p>
          <w:p w:rsidR="00000000" w:rsidDel="00000000" w:rsidP="00000000" w:rsidRDefault="00000000" w:rsidRPr="00000000" w14:paraId="000000DD">
            <w:pPr>
              <w:pageBreakBefore w:val="0"/>
              <w:widowControl w:val="1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%Компания.Название%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widowControl w:val="1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______________/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%Компания.Кратко%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DF">
            <w:pPr>
              <w:pageBreakBefore w:val="0"/>
              <w:widowControl w:val="1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E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8" w:w="11906" w:orient="portrait"/>
      <w:pgMar w:bottom="1249.8425196850417" w:top="850.3937007874016" w:left="1133.8582677165355" w:right="565.2755905511822" w:header="283.46456692913387" w:footer="314.999999999992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widowControl w:val="1"/>
      <w:ind w:right="-4.724409448817823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10208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402.6666666666665"/>
      <w:gridCol w:w="3402.6666666666665"/>
      <w:gridCol w:w="3402.6666666666665"/>
      <w:tblGridChange w:id="0">
        <w:tblGrid>
          <w:gridCol w:w="3402.6666666666665"/>
          <w:gridCol w:w="3402.6666666666665"/>
          <w:gridCol w:w="3402.6666666666665"/>
        </w:tblGrid>
      </w:tblGridChange>
    </w:tblGrid>
    <w:tr>
      <w:trPr>
        <w:cantSplit w:val="0"/>
        <w:trHeight w:val="6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E2">
          <w:pPr>
            <w:widowControl w:val="1"/>
            <w:ind w:right="-4.724409448817823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ПРОДАВЕЦ</w:t>
          </w:r>
        </w:p>
        <w:p w:rsidR="00000000" w:rsidDel="00000000" w:rsidP="00000000" w:rsidRDefault="00000000" w:rsidRPr="00000000" w14:paraId="000000E3">
          <w:pPr>
            <w:widowControl w:val="1"/>
            <w:ind w:right="-4.724409448817823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Генеральный директор</w:t>
          </w:r>
        </w:p>
        <w:p w:rsidR="00000000" w:rsidDel="00000000" w:rsidP="00000000" w:rsidRDefault="00000000" w:rsidRPr="00000000" w14:paraId="000000E4">
          <w:pPr>
            <w:widowControl w:val="1"/>
            <w:ind w:right="-4.724409448817823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_____________ (Евдокимов А.Р..)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E5">
          <w:pPr>
            <w:widowControl w:val="1"/>
            <w:ind w:right="-4.724409448817823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561975" cy="571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E6">
          <w:pPr>
            <w:widowControl w:val="1"/>
            <w:ind w:right="-4.724409448817823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ПОКУПАТЕЛЬ</w:t>
          </w:r>
        </w:p>
        <w:p w:rsidR="00000000" w:rsidDel="00000000" w:rsidP="00000000" w:rsidRDefault="00000000" w:rsidRPr="00000000" w14:paraId="000000E7">
          <w:pPr>
            <w:widowControl w:val="1"/>
            <w:ind w:right="-4.724409448817823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%Ком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пания.Должность подписанта%</w:t>
          </w:r>
        </w:p>
        <w:p w:rsidR="00000000" w:rsidDel="00000000" w:rsidP="00000000" w:rsidRDefault="00000000" w:rsidRPr="00000000" w14:paraId="000000E8">
          <w:pPr>
            <w:widowControl w:val="1"/>
            <w:ind w:right="-4.724409448817823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___________(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%Компания.Кратко%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)</w:t>
          </w:r>
        </w:p>
        <w:p w:rsidR="00000000" w:rsidDel="00000000" w:rsidP="00000000" w:rsidRDefault="00000000" w:rsidRPr="00000000" w14:paraId="000000E9">
          <w:pPr>
            <w:widowControl w:val="1"/>
            <w:ind w:right="-4.724409448817823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A">
    <w:pPr>
      <w:widowControl w:val="1"/>
      <w:ind w:right="-4.724409448817823"/>
      <w:jc w:val="right"/>
      <w:rPr>
        <w:sz w:val="18"/>
        <w:szCs w:val="18"/>
        <w:highlight w:val="white"/>
      </w:rPr>
    </w:pPr>
    <w:r w:rsidDel="00000000" w:rsidR="00000000" w:rsidRPr="00000000">
      <w:rPr>
        <w:sz w:val="18"/>
        <w:szCs w:val="18"/>
        <w:rtl w:val="0"/>
      </w:rPr>
      <w:t xml:space="preserve">Ответственный: </w:t>
    </w:r>
    <w:r w:rsidDel="00000000" w:rsidR="00000000" w:rsidRPr="00000000">
      <w:rPr>
        <w:sz w:val="18"/>
        <w:szCs w:val="18"/>
        <w:highlight w:val="white"/>
        <w:rtl w:val="0"/>
      </w:rPr>
      <w:t xml:space="preserve">%Сделка.Ответственный%</w:t>
    </w:r>
  </w:p>
  <w:p w:rsidR="00000000" w:rsidDel="00000000" w:rsidP="00000000" w:rsidRDefault="00000000" w:rsidRPr="00000000" w14:paraId="000000EB">
    <w:pPr>
      <w:widowControl w:val="1"/>
      <w:ind w:right="-4.724409448817823"/>
      <w:jc w:val="right"/>
      <w:rPr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widowControl w:val="1"/>
      <w:ind w:right="-4.724409448817823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0" w:firstLine="566.9291338582675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decimal"/>
      <w:lvlText w:val="%1.%2"/>
      <w:lvlJc w:val="right"/>
      <w:pPr>
        <w:ind w:left="0" w:firstLine="285"/>
      </w:pPr>
      <w:rPr>
        <w:u w:val="none"/>
      </w:rPr>
    </w:lvl>
    <w:lvl w:ilvl="2">
      <w:start w:val="1"/>
      <w:numFmt w:val="decimal"/>
      <w:lvlText w:val="%1.%2.%3"/>
      <w:lvlJc w:val="right"/>
      <w:pPr>
        <w:ind w:left="708.6614173228347" w:firstLine="283.46456692913375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"/>
      <w:lvlJc w:val="right"/>
      <w:pPr>
        <w:ind w:left="708.6614173228347" w:firstLine="283.46456692913375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spacing w:line="276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after="120" w:before="120" w:lineRule="auto"/>
      <w:ind w:left="-142" w:firstLine="426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